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2B050459" w:rsidR="001717F3" w:rsidRPr="00766E82" w:rsidRDefault="00F36323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7</w:t>
      </w:r>
      <w:r w:rsidRPr="00F36323">
        <w:rPr>
          <w:sz w:val="22"/>
          <w:szCs w:val="22"/>
          <w:vertAlign w:val="superscript"/>
        </w:rPr>
        <w:t>th</w:t>
      </w:r>
      <w:r w:rsidR="007A2608">
        <w:rPr>
          <w:sz w:val="22"/>
          <w:szCs w:val="22"/>
        </w:rPr>
        <w:t xml:space="preserve">, 2023 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1D22D408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0B6138" w:rsidRPr="00766E82">
        <w:rPr>
          <w:sz w:val="22"/>
          <w:szCs w:val="22"/>
        </w:rPr>
        <w:t>Commissioner’s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EA2738">
        <w:rPr>
          <w:sz w:val="22"/>
          <w:szCs w:val="22"/>
        </w:rPr>
        <w:t xml:space="preserve">Logan Wallace,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F16C5">
        <w:rPr>
          <w:sz w:val="22"/>
          <w:szCs w:val="22"/>
        </w:rPr>
        <w:t xml:space="preserve">.  </w:t>
      </w:r>
      <w:r w:rsidR="00A0239F">
        <w:rPr>
          <w:sz w:val="22"/>
          <w:szCs w:val="22"/>
        </w:rPr>
        <w:t xml:space="preserve">Cameron Deperalta, Eric Lothspeich, Steve </w:t>
      </w:r>
      <w:r w:rsidR="004E4038">
        <w:rPr>
          <w:sz w:val="22"/>
          <w:szCs w:val="22"/>
        </w:rPr>
        <w:t>Dorval</w:t>
      </w:r>
      <w:r w:rsidR="00A0239F">
        <w:rPr>
          <w:sz w:val="22"/>
          <w:szCs w:val="22"/>
        </w:rPr>
        <w:t xml:space="preserve">, </w:t>
      </w:r>
      <w:r w:rsidR="004E4038">
        <w:rPr>
          <w:sz w:val="22"/>
          <w:szCs w:val="22"/>
        </w:rPr>
        <w:t xml:space="preserve">Ryan Hauck, Joe Schettler, and Jared Twogood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</w:t>
      </w:r>
      <w:r w:rsidR="00830562">
        <w:rPr>
          <w:sz w:val="22"/>
          <w:szCs w:val="22"/>
        </w:rPr>
        <w:t xml:space="preserve"> among those</w:t>
      </w:r>
      <w:r w:rsidR="002D3463" w:rsidRPr="00766E82">
        <w:rPr>
          <w:sz w:val="22"/>
          <w:szCs w:val="22"/>
        </w:rPr>
        <w:t xml:space="preserve"> present</w:t>
      </w:r>
      <w:r w:rsidR="00A5106E">
        <w:rPr>
          <w:sz w:val="22"/>
          <w:szCs w:val="22"/>
        </w:rPr>
        <w:t xml:space="preserve"> with Nate Bouray</w:t>
      </w:r>
      <w:r w:rsidR="004E4038">
        <w:rPr>
          <w:sz w:val="22"/>
          <w:szCs w:val="22"/>
        </w:rPr>
        <w:t xml:space="preserve"> and Scott Harmstead</w:t>
      </w:r>
      <w:r w:rsidR="00A5106E">
        <w:rPr>
          <w:sz w:val="22"/>
          <w:szCs w:val="22"/>
        </w:rPr>
        <w:t xml:space="preserve"> present via conference call.</w:t>
      </w:r>
      <w:r w:rsidR="002C125A">
        <w:rPr>
          <w:sz w:val="22"/>
          <w:szCs w:val="22"/>
        </w:rPr>
        <w:t xml:space="preserve"> 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A58117C" w14:textId="77777777" w:rsidR="009014AA" w:rsidRDefault="009014AA" w:rsidP="00502F79">
      <w:pPr>
        <w:tabs>
          <w:tab w:val="left" w:pos="255"/>
        </w:tabs>
        <w:rPr>
          <w:sz w:val="22"/>
          <w:szCs w:val="22"/>
        </w:rPr>
      </w:pPr>
    </w:p>
    <w:p w14:paraId="2C59CA60" w14:textId="3AB7A968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4E4038">
        <w:rPr>
          <w:sz w:val="22"/>
          <w:szCs w:val="22"/>
        </w:rPr>
        <w:t xml:space="preserve">Nordsven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4E4038">
        <w:rPr>
          <w:sz w:val="22"/>
          <w:szCs w:val="22"/>
        </w:rPr>
        <w:t>Wallace</w:t>
      </w:r>
      <w:r w:rsidR="00C33DB7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A0239F">
        <w:rPr>
          <w:sz w:val="22"/>
          <w:szCs w:val="22"/>
        </w:rPr>
        <w:t>July 1</w:t>
      </w:r>
      <w:r w:rsidR="004E4038">
        <w:rPr>
          <w:sz w:val="22"/>
          <w:szCs w:val="22"/>
        </w:rPr>
        <w:t>7</w:t>
      </w:r>
      <w:r w:rsidR="00A0239F" w:rsidRPr="00A0239F">
        <w:rPr>
          <w:sz w:val="22"/>
          <w:szCs w:val="22"/>
          <w:vertAlign w:val="superscript"/>
        </w:rPr>
        <w:t>th</w:t>
      </w:r>
      <w:r w:rsidR="00987B7A">
        <w:rPr>
          <w:sz w:val="22"/>
          <w:szCs w:val="22"/>
        </w:rPr>
        <w:t xml:space="preserve">, </w:t>
      </w:r>
      <w:r w:rsidR="00F50304">
        <w:rPr>
          <w:sz w:val="22"/>
          <w:szCs w:val="22"/>
        </w:rPr>
        <w:t xml:space="preserve">2023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>,</w:t>
      </w:r>
      <w:r w:rsidR="000323D9">
        <w:rPr>
          <w:sz w:val="22"/>
          <w:szCs w:val="22"/>
        </w:rPr>
        <w:t xml:space="preserve"> </w:t>
      </w:r>
      <w:r w:rsidR="002C125A">
        <w:rPr>
          <w:sz w:val="22"/>
          <w:szCs w:val="22"/>
        </w:rPr>
        <w:t xml:space="preserve">minutes of the </w:t>
      </w:r>
      <w:r w:rsidR="000203EC">
        <w:rPr>
          <w:sz w:val="22"/>
          <w:szCs w:val="22"/>
        </w:rPr>
        <w:t xml:space="preserve">July </w:t>
      </w:r>
      <w:r w:rsidR="004E4038">
        <w:rPr>
          <w:sz w:val="22"/>
          <w:szCs w:val="22"/>
        </w:rPr>
        <w:t>31</w:t>
      </w:r>
      <w:r w:rsidR="004E4038" w:rsidRPr="004E4038">
        <w:rPr>
          <w:sz w:val="22"/>
          <w:szCs w:val="22"/>
          <w:vertAlign w:val="superscript"/>
        </w:rPr>
        <w:t>st</w:t>
      </w:r>
      <w:r w:rsidR="002C125A">
        <w:rPr>
          <w:sz w:val="22"/>
          <w:szCs w:val="22"/>
        </w:rPr>
        <w:t xml:space="preserve">2023 special meeting, </w:t>
      </w:r>
      <w:r w:rsidR="000323D9">
        <w:rPr>
          <w:sz w:val="22"/>
          <w:szCs w:val="22"/>
        </w:rPr>
        <w:t xml:space="preserve">bills, </w:t>
      </w:r>
      <w:r w:rsidR="002C125A">
        <w:rPr>
          <w:sz w:val="22"/>
          <w:szCs w:val="22"/>
        </w:rPr>
        <w:t>financial statement</w:t>
      </w:r>
      <w:r w:rsidR="00FF55FF">
        <w:rPr>
          <w:sz w:val="22"/>
          <w:szCs w:val="22"/>
        </w:rPr>
        <w:t xml:space="preserve">, local gaming permit for the Hill Top Heritage Foundation </w:t>
      </w:r>
      <w:r w:rsidR="004B004A">
        <w:rPr>
          <w:sz w:val="22"/>
          <w:szCs w:val="22"/>
        </w:rPr>
        <w:t>at the</w:t>
      </w:r>
      <w:r w:rsidR="00FF55FF">
        <w:rPr>
          <w:sz w:val="22"/>
          <w:szCs w:val="22"/>
        </w:rPr>
        <w:t xml:space="preserve"> Home of Comfort, local gaming permit for the</w:t>
      </w:r>
      <w:r w:rsidR="004B004A">
        <w:rPr>
          <w:sz w:val="22"/>
          <w:szCs w:val="22"/>
        </w:rPr>
        <w:t xml:space="preserve"> Killdeer Lions Club at the High Plains Community Center, and a building permit for Garcia Tacos for building additions</w:t>
      </w:r>
      <w:r w:rsidR="000203EC">
        <w:rPr>
          <w:sz w:val="22"/>
          <w:szCs w:val="22"/>
        </w:rPr>
        <w:t xml:space="preserve">.  </w:t>
      </w:r>
      <w:r w:rsidR="007F3BD8" w:rsidRPr="00766E82">
        <w:rPr>
          <w:sz w:val="22"/>
          <w:szCs w:val="22"/>
        </w:rPr>
        <w:t>All voted aye on a roll call vote.  M/C</w:t>
      </w:r>
    </w:p>
    <w:p w14:paraId="09621D11" w14:textId="77777777" w:rsidR="00A5106E" w:rsidRDefault="00A5106E" w:rsidP="00502F79">
      <w:pPr>
        <w:tabs>
          <w:tab w:val="left" w:pos="255"/>
        </w:tabs>
        <w:rPr>
          <w:sz w:val="22"/>
          <w:szCs w:val="22"/>
        </w:rPr>
      </w:pPr>
    </w:p>
    <w:p w14:paraId="651A96D3" w14:textId="7F2EDEB0" w:rsidR="00A5106E" w:rsidRDefault="00A5106E" w:rsidP="00A5106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4B004A">
        <w:rPr>
          <w:sz w:val="22"/>
          <w:szCs w:val="22"/>
        </w:rPr>
        <w:t xml:space="preserve">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4B004A">
        <w:rPr>
          <w:sz w:val="22"/>
          <w:szCs w:val="22"/>
        </w:rPr>
        <w:t>approve option # 3 for the Stanley Street Project Sewer &amp; Lift Station Additions and to not assess specials on the improvements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4B004A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9297784" w14:textId="77777777" w:rsidR="00A5106E" w:rsidRDefault="00A5106E" w:rsidP="00A5106E">
      <w:pPr>
        <w:rPr>
          <w:sz w:val="22"/>
          <w:szCs w:val="22"/>
        </w:rPr>
      </w:pPr>
    </w:p>
    <w:p w14:paraId="4422059E" w14:textId="020F343A" w:rsidR="004B004A" w:rsidRDefault="004B004A" w:rsidP="004B004A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B5282B">
        <w:rPr>
          <w:sz w:val="22"/>
          <w:szCs w:val="22"/>
        </w:rPr>
        <w:t xml:space="preserve">consolidate the Stanley St/Grab N Go Project with the Gumbo </w:t>
      </w:r>
      <w:r w:rsidR="00942D6C">
        <w:rPr>
          <w:sz w:val="22"/>
          <w:szCs w:val="22"/>
        </w:rPr>
        <w:t>L</w:t>
      </w:r>
      <w:r w:rsidR="00B5282B">
        <w:rPr>
          <w:sz w:val="22"/>
          <w:szCs w:val="22"/>
        </w:rPr>
        <w:t>oop Project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3EE2E80" w14:textId="77777777" w:rsidR="00A5106E" w:rsidRDefault="00A5106E" w:rsidP="00A5106E">
      <w:pPr>
        <w:rPr>
          <w:sz w:val="22"/>
          <w:szCs w:val="22"/>
        </w:rPr>
      </w:pPr>
    </w:p>
    <w:p w14:paraId="43346C41" w14:textId="1B0228E2" w:rsidR="00A5106E" w:rsidRDefault="00A5106E" w:rsidP="00A5106E">
      <w:pPr>
        <w:rPr>
          <w:sz w:val="22"/>
          <w:szCs w:val="22"/>
        </w:rPr>
      </w:pPr>
      <w:r>
        <w:rPr>
          <w:sz w:val="22"/>
          <w:szCs w:val="22"/>
        </w:rPr>
        <w:t xml:space="preserve">Lindsay &amp; Shane Teigen discussed with the Commission the proposed privacy fence at their property at 477 High St NE.    </w:t>
      </w:r>
    </w:p>
    <w:p w14:paraId="053E544B" w14:textId="77777777" w:rsidR="00A5106E" w:rsidRDefault="00A5106E" w:rsidP="00A5106E">
      <w:pPr>
        <w:rPr>
          <w:sz w:val="22"/>
          <w:szCs w:val="22"/>
        </w:rPr>
      </w:pPr>
    </w:p>
    <w:p w14:paraId="4EF3D201" w14:textId="7CC5EEE8" w:rsidR="00A5106E" w:rsidRDefault="00A5106E" w:rsidP="00A5106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B5282B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 w:rsidR="00B5282B">
        <w:rPr>
          <w:sz w:val="22"/>
          <w:szCs w:val="22"/>
        </w:rPr>
        <w:t>privacy fence with dimensions discussed for 477 High ST NE Fence</w:t>
      </w:r>
      <w:r w:rsidR="00BD2057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BD2057"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34FE31B0" w14:textId="77777777" w:rsidR="00200407" w:rsidRDefault="00200407" w:rsidP="00502F79">
      <w:pPr>
        <w:tabs>
          <w:tab w:val="left" w:pos="255"/>
        </w:tabs>
        <w:rPr>
          <w:sz w:val="22"/>
          <w:szCs w:val="22"/>
        </w:rPr>
      </w:pPr>
    </w:p>
    <w:p w14:paraId="4F69BB27" w14:textId="74248E18" w:rsidR="007701A8" w:rsidRDefault="00B5282B" w:rsidP="00360B1B">
      <w:pPr>
        <w:rPr>
          <w:sz w:val="22"/>
          <w:szCs w:val="22"/>
        </w:rPr>
      </w:pPr>
      <w:bookmarkStart w:id="0" w:name="_Hlk138952194"/>
      <w:r>
        <w:rPr>
          <w:sz w:val="22"/>
          <w:szCs w:val="22"/>
        </w:rPr>
        <w:t>Jared Twogood with GT Architecture discussed with the Commission the future city hall.</w:t>
      </w:r>
    </w:p>
    <w:p w14:paraId="7AC30E30" w14:textId="48E69D2F" w:rsidR="00B5282B" w:rsidRDefault="00B5282B" w:rsidP="00360B1B">
      <w:pPr>
        <w:rPr>
          <w:sz w:val="22"/>
          <w:szCs w:val="22"/>
        </w:rPr>
      </w:pPr>
    </w:p>
    <w:p w14:paraId="08CB89B5" w14:textId="7986C975" w:rsidR="00B5282B" w:rsidRDefault="00B5282B" w:rsidP="00360B1B">
      <w:pPr>
        <w:rPr>
          <w:sz w:val="22"/>
          <w:szCs w:val="22"/>
        </w:rPr>
      </w:pPr>
      <w:r>
        <w:rPr>
          <w:sz w:val="22"/>
          <w:szCs w:val="22"/>
        </w:rPr>
        <w:t xml:space="preserve">Commission President Spethman appointed Commissioner Logan Wallace, Commissioner Greg Nordsven, Police Chief Dion Steinley, Deputy Auditor Christy Reems, and Administrator Oase to the city hall building committee.  </w:t>
      </w:r>
    </w:p>
    <w:p w14:paraId="5252FDAE" w14:textId="77777777" w:rsidR="00C6246B" w:rsidRDefault="00C6246B" w:rsidP="00360B1B">
      <w:pPr>
        <w:rPr>
          <w:sz w:val="22"/>
          <w:szCs w:val="22"/>
        </w:rPr>
      </w:pPr>
    </w:p>
    <w:p w14:paraId="44B7FF53" w14:textId="7065FECB" w:rsidR="00C6246B" w:rsidRDefault="00C6246B" w:rsidP="00C6246B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>
        <w:rPr>
          <w:sz w:val="22"/>
          <w:szCs w:val="22"/>
        </w:rPr>
        <w:t xml:space="preserve">amended </w:t>
      </w:r>
      <w:r>
        <w:rPr>
          <w:sz w:val="22"/>
          <w:szCs w:val="22"/>
        </w:rPr>
        <w:t>Resolution 2023-002 Creating the BA Addition Special Improvement Utility District</w:t>
      </w:r>
      <w:r>
        <w:rPr>
          <w:sz w:val="22"/>
          <w:szCs w:val="22"/>
        </w:rPr>
        <w:t xml:space="preserve"> 2023-001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>seconded by 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6D468061" w14:textId="77777777" w:rsidR="00C6246B" w:rsidRDefault="00C6246B" w:rsidP="00360B1B">
      <w:pPr>
        <w:rPr>
          <w:sz w:val="22"/>
          <w:szCs w:val="22"/>
        </w:rPr>
      </w:pPr>
    </w:p>
    <w:p w14:paraId="485DAE67" w14:textId="0F06860D" w:rsidR="00C6246B" w:rsidRDefault="00C6246B" w:rsidP="00C6246B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Summerfield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>approve Resolution 2023-00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Approving the Engineer’s Preliminary Report &amp; Directing Preparation of Detailed Plans &amp; Specs for the BA Addition Utility Improvement District 2023-001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>seconded by Commissioner</w:t>
      </w:r>
      <w:r>
        <w:rPr>
          <w:sz w:val="22"/>
          <w:szCs w:val="22"/>
        </w:rPr>
        <w:t xml:space="preserve"> 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72872A75" w14:textId="77777777" w:rsidR="00BD2057" w:rsidRDefault="00BD2057" w:rsidP="00360B1B">
      <w:pPr>
        <w:rPr>
          <w:sz w:val="22"/>
          <w:szCs w:val="22"/>
        </w:rPr>
      </w:pPr>
    </w:p>
    <w:p w14:paraId="791561F0" w14:textId="331076C5" w:rsidR="00C6246B" w:rsidRDefault="00C6246B" w:rsidP="00C6246B">
      <w:pPr>
        <w:rPr>
          <w:sz w:val="22"/>
          <w:szCs w:val="22"/>
        </w:rPr>
      </w:pPr>
      <w:bookmarkStart w:id="1" w:name="_Hlk141545745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 xml:space="preserve">Change Order #4 for the 2023 High Street East Improvements Project for $1,088.00,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94F123C" w14:textId="77777777" w:rsidR="00D21F27" w:rsidRDefault="00D21F27" w:rsidP="00A95A8C">
      <w:pPr>
        <w:rPr>
          <w:sz w:val="22"/>
          <w:szCs w:val="22"/>
        </w:rPr>
      </w:pPr>
    </w:p>
    <w:p w14:paraId="09DCB088" w14:textId="5F246033" w:rsidR="00C6246B" w:rsidRDefault="00C6246B" w:rsidP="00C6246B">
      <w:pPr>
        <w:rPr>
          <w:sz w:val="22"/>
          <w:szCs w:val="22"/>
        </w:rPr>
      </w:pPr>
      <w:r w:rsidRPr="00766E82">
        <w:rPr>
          <w:sz w:val="22"/>
          <w:szCs w:val="22"/>
        </w:rPr>
        <w:lastRenderedPageBreak/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approv</w:t>
      </w:r>
      <w:r>
        <w:rPr>
          <w:sz w:val="22"/>
          <w:szCs w:val="22"/>
        </w:rPr>
        <w:t>e Pay Application #2</w:t>
      </w:r>
      <w:r>
        <w:rPr>
          <w:sz w:val="22"/>
          <w:szCs w:val="22"/>
        </w:rPr>
        <w:t xml:space="preserve"> for the 2023 High Street East Improvements Project for $</w:t>
      </w:r>
      <w:r>
        <w:rPr>
          <w:sz w:val="22"/>
          <w:szCs w:val="22"/>
        </w:rPr>
        <w:t>310,766.40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50DD909B" w14:textId="77777777" w:rsidR="007701A8" w:rsidRDefault="007701A8" w:rsidP="00A95A8C">
      <w:pPr>
        <w:rPr>
          <w:sz w:val="22"/>
          <w:szCs w:val="22"/>
        </w:rPr>
      </w:pPr>
    </w:p>
    <w:bookmarkEnd w:id="1"/>
    <w:p w14:paraId="118B6796" w14:textId="04202D28" w:rsidR="00C6246B" w:rsidRDefault="00C6246B" w:rsidP="00C6246B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>the Stormwater Plan Review for the Killdeer Public School Parking Lot Addition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Nordsven.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7844D46E" w14:textId="77777777" w:rsidR="00A95A8C" w:rsidRDefault="00A95A8C" w:rsidP="00360B1B">
      <w:pPr>
        <w:rPr>
          <w:sz w:val="22"/>
          <w:szCs w:val="22"/>
        </w:rPr>
      </w:pPr>
    </w:p>
    <w:p w14:paraId="759386F3" w14:textId="4B07C640" w:rsidR="001D06A5" w:rsidRDefault="001D06A5" w:rsidP="00360B1B">
      <w:pPr>
        <w:rPr>
          <w:sz w:val="22"/>
          <w:szCs w:val="22"/>
        </w:rPr>
      </w:pPr>
      <w:r>
        <w:rPr>
          <w:sz w:val="22"/>
          <w:szCs w:val="22"/>
        </w:rPr>
        <w:t>City Engineer Steve Dorval with Heartland Engineering updated the Commission on the</w:t>
      </w:r>
      <w:r>
        <w:rPr>
          <w:sz w:val="22"/>
          <w:szCs w:val="22"/>
        </w:rPr>
        <w:t xml:space="preserve"> sidewalk projects in Killdeer.</w:t>
      </w:r>
    </w:p>
    <w:p w14:paraId="32FDFF4C" w14:textId="77777777" w:rsidR="001D06A5" w:rsidRDefault="001D06A5" w:rsidP="00257C53">
      <w:pPr>
        <w:rPr>
          <w:sz w:val="22"/>
          <w:szCs w:val="22"/>
        </w:rPr>
      </w:pPr>
      <w:bookmarkStart w:id="2" w:name="_Hlk143519864"/>
      <w:bookmarkEnd w:id="0"/>
    </w:p>
    <w:p w14:paraId="4CD1C9A1" w14:textId="4C429FEC" w:rsidR="00257C53" w:rsidRDefault="00257C53" w:rsidP="00257C53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moving forward with the </w:t>
      </w:r>
      <w:r>
        <w:rPr>
          <w:sz w:val="22"/>
          <w:szCs w:val="22"/>
        </w:rPr>
        <w:t xml:space="preserve">Rodeo Drive </w:t>
      </w:r>
      <w:r>
        <w:rPr>
          <w:sz w:val="22"/>
          <w:szCs w:val="22"/>
        </w:rPr>
        <w:t>Sidewalk project for an amount not to exceed $200,000</w:t>
      </w:r>
      <w:r w:rsidR="001D06A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bookmarkEnd w:id="2"/>
    <w:p w14:paraId="55BB754A" w14:textId="77777777" w:rsidR="007C16C5" w:rsidRDefault="007C16C5" w:rsidP="00A95A8C">
      <w:pPr>
        <w:rPr>
          <w:sz w:val="22"/>
          <w:szCs w:val="22"/>
        </w:rPr>
      </w:pPr>
    </w:p>
    <w:p w14:paraId="72D5AFEB" w14:textId="28895628" w:rsidR="00257C53" w:rsidRDefault="00257C53" w:rsidP="00257C53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moving forward with the </w:t>
      </w:r>
      <w:r>
        <w:rPr>
          <w:sz w:val="22"/>
          <w:szCs w:val="22"/>
        </w:rPr>
        <w:t>High Street to Killdeer Mountain Park</w:t>
      </w:r>
      <w:r>
        <w:rPr>
          <w:sz w:val="22"/>
          <w:szCs w:val="22"/>
        </w:rPr>
        <w:t xml:space="preserve"> Sidewalk project for an amount not to exceed $200,000</w:t>
      </w:r>
      <w:r w:rsidR="001D06A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Nordsven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6F1F8C81" w14:textId="77777777" w:rsidR="00257C53" w:rsidRDefault="00257C53" w:rsidP="00A95A8C">
      <w:pPr>
        <w:rPr>
          <w:sz w:val="22"/>
          <w:szCs w:val="22"/>
        </w:rPr>
      </w:pPr>
    </w:p>
    <w:p w14:paraId="3309E4D8" w14:textId="315B79A4" w:rsidR="00257C53" w:rsidRDefault="00257C53" w:rsidP="00257C53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1D06A5"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moving forward </w:t>
      </w:r>
      <w:r w:rsidR="001D06A5">
        <w:rPr>
          <w:sz w:val="22"/>
          <w:szCs w:val="22"/>
        </w:rPr>
        <w:t>with working with Blake Johnson as an independent contractor for the city forester position,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1D06A5">
        <w:rPr>
          <w:sz w:val="22"/>
          <w:szCs w:val="22"/>
        </w:rPr>
        <w:t>Wallace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234BEE83" w14:textId="77777777" w:rsidR="00257C53" w:rsidRDefault="00257C53" w:rsidP="00A95A8C">
      <w:pPr>
        <w:rPr>
          <w:sz w:val="22"/>
          <w:szCs w:val="22"/>
        </w:rPr>
      </w:pPr>
    </w:p>
    <w:p w14:paraId="13D3B7FB" w14:textId="10E64913" w:rsidR="00244A5C" w:rsidRDefault="00244A5C" w:rsidP="0020530C">
      <w:pPr>
        <w:rPr>
          <w:sz w:val="22"/>
          <w:szCs w:val="22"/>
        </w:rPr>
      </w:pPr>
      <w:r>
        <w:rPr>
          <w:sz w:val="22"/>
          <w:szCs w:val="22"/>
        </w:rPr>
        <w:t xml:space="preserve">City Engineer </w:t>
      </w:r>
      <w:r w:rsidR="006F03F6">
        <w:rPr>
          <w:sz w:val="22"/>
          <w:szCs w:val="22"/>
        </w:rPr>
        <w:t xml:space="preserve">Eric </w:t>
      </w:r>
      <w:r>
        <w:rPr>
          <w:sz w:val="22"/>
          <w:szCs w:val="22"/>
        </w:rPr>
        <w:t xml:space="preserve">Lothspeich </w:t>
      </w:r>
      <w:r w:rsidR="001D06A5">
        <w:rPr>
          <w:sz w:val="22"/>
          <w:szCs w:val="22"/>
        </w:rPr>
        <w:t>provided the engineer’s report to the Commission.</w:t>
      </w:r>
      <w:r>
        <w:rPr>
          <w:sz w:val="22"/>
          <w:szCs w:val="22"/>
        </w:rPr>
        <w:t xml:space="preserve"> </w:t>
      </w:r>
    </w:p>
    <w:p w14:paraId="01F7DCFA" w14:textId="77777777" w:rsidR="001D06A5" w:rsidRDefault="001D06A5" w:rsidP="0020530C">
      <w:pPr>
        <w:rPr>
          <w:sz w:val="22"/>
          <w:szCs w:val="22"/>
        </w:rPr>
      </w:pPr>
    </w:p>
    <w:p w14:paraId="1D781D8F" w14:textId="1ACE60FC" w:rsidR="001D06A5" w:rsidRDefault="001D06A5" w:rsidP="0020530C">
      <w:pPr>
        <w:rPr>
          <w:sz w:val="22"/>
          <w:szCs w:val="22"/>
        </w:rPr>
      </w:pPr>
      <w:r>
        <w:rPr>
          <w:sz w:val="22"/>
          <w:szCs w:val="22"/>
        </w:rPr>
        <w:t>Commissioner Wallace discussed the recent cyclist tour through Killdeer.</w:t>
      </w:r>
    </w:p>
    <w:p w14:paraId="042FA4C2" w14:textId="77777777" w:rsidR="001D06A5" w:rsidRDefault="001D06A5" w:rsidP="0020530C">
      <w:pPr>
        <w:rPr>
          <w:sz w:val="22"/>
          <w:szCs w:val="22"/>
        </w:rPr>
      </w:pPr>
    </w:p>
    <w:p w14:paraId="7FB5A4B0" w14:textId="0C5C49AF" w:rsidR="001D06A5" w:rsidRDefault="001D06A5" w:rsidP="0020530C">
      <w:pPr>
        <w:rPr>
          <w:sz w:val="22"/>
          <w:szCs w:val="22"/>
        </w:rPr>
      </w:pPr>
      <w:r>
        <w:rPr>
          <w:sz w:val="22"/>
          <w:szCs w:val="22"/>
        </w:rPr>
        <w:t>Commissioner Hurt updated the Commission on the moving of the Killdeer Public Library to the new location.</w:t>
      </w:r>
    </w:p>
    <w:p w14:paraId="7854B48D" w14:textId="77777777" w:rsidR="00244A5C" w:rsidRDefault="00244A5C" w:rsidP="0020530C">
      <w:pPr>
        <w:rPr>
          <w:sz w:val="22"/>
          <w:szCs w:val="22"/>
        </w:rPr>
      </w:pPr>
    </w:p>
    <w:p w14:paraId="01DC881D" w14:textId="10A033D5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 xml:space="preserve">ving no further business, Commissioner </w:t>
      </w:r>
      <w:r w:rsidR="00127081">
        <w:rPr>
          <w:sz w:val="22"/>
          <w:szCs w:val="22"/>
        </w:rPr>
        <w:t>Nordsven</w:t>
      </w:r>
      <w:r w:rsidR="00A54E2C">
        <w:rPr>
          <w:sz w:val="22"/>
          <w:szCs w:val="22"/>
        </w:rPr>
        <w:t xml:space="preserve"> moved to adjourn.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C6246B">
        <w:rPr>
          <w:sz w:val="22"/>
          <w:szCs w:val="22"/>
        </w:rPr>
        <w:t>6:25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860"/>
        <w:gridCol w:w="3776"/>
        <w:gridCol w:w="1860"/>
        <w:gridCol w:w="1860"/>
      </w:tblGrid>
      <w:tr w:rsidR="004D339B" w14:paraId="24B8AE29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F1D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4927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08/04/2023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2FAA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612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$40,046.13</w:t>
            </w:r>
          </w:p>
        </w:tc>
      </w:tr>
      <w:tr w:rsidR="004D339B" w14:paraId="2CA5F37A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2AD7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730A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08/04/2023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26EA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C882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$13,949.05</w:t>
            </w:r>
          </w:p>
        </w:tc>
      </w:tr>
      <w:tr w:rsidR="004D339B" w14:paraId="26958F7B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5766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DA37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07/20/2023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B0E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F14A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$46,903.79</w:t>
            </w:r>
          </w:p>
        </w:tc>
      </w:tr>
      <w:tr w:rsidR="004D339B" w14:paraId="517F347C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353A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E03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07/20/2023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784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C42F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$15,592.54</w:t>
            </w:r>
          </w:p>
        </w:tc>
      </w:tr>
      <w:tr w:rsidR="004D339B" w14:paraId="125E0B49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6B17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165D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Verizon Wireless 07/14/2023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D2C9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6387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$1,637.80</w:t>
            </w:r>
          </w:p>
        </w:tc>
      </w:tr>
      <w:tr w:rsidR="004D339B" w14:paraId="2190D60F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FCF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6C33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UNUM 08/01/2023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8564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541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$1,629.27</w:t>
            </w:r>
          </w:p>
        </w:tc>
      </w:tr>
      <w:tr w:rsidR="004D339B" w14:paraId="55792B63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AFF3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E774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AFLAC 08/01/2023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0F61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598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$225.18</w:t>
            </w:r>
          </w:p>
        </w:tc>
      </w:tr>
      <w:tr w:rsidR="004D339B" w14:paraId="28F70E39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66A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1D6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Blue Cross Blue Shield  08/01/2023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BDA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561B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$19,296.91</w:t>
            </w:r>
          </w:p>
        </w:tc>
      </w:tr>
      <w:tr w:rsidR="004D339B" w14:paraId="405C419F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97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07A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Title Team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8211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AED1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$80,845.00</w:t>
            </w:r>
          </w:p>
        </w:tc>
      </w:tr>
      <w:tr w:rsidR="004D339B" w14:paraId="2E884899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455B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19933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90AC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BEK Consulting,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DD7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126A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$378,534.33</w:t>
            </w:r>
          </w:p>
        </w:tc>
      </w:tr>
      <w:tr w:rsidR="004D339B" w14:paraId="5D8A8EDF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E921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5EC6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 Board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5DA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F7AC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4D339B" w14:paraId="50621BD8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F7ED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19935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FCB1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Colton Jesse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D19E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6088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$2,500.00</w:t>
            </w:r>
          </w:p>
        </w:tc>
      </w:tr>
      <w:tr w:rsidR="004D339B" w14:paraId="1B358995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1086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19936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C376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Eric Fleming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7D7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A115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$7,800.00</w:t>
            </w:r>
          </w:p>
        </w:tc>
      </w:tr>
      <w:tr w:rsidR="004D339B" w14:paraId="64C00CB9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2A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19937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41F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SEASONS MOTORSPORTS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3D6E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6E3D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$502.00</w:t>
            </w:r>
          </w:p>
        </w:tc>
      </w:tr>
      <w:tr w:rsidR="004D339B" w14:paraId="4CB3EF80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0B1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19938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0A9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AMERICAN ENGINEERING TESTING,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CC6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72AC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$10,036.00</w:t>
            </w:r>
          </w:p>
        </w:tc>
      </w:tr>
      <w:tr w:rsidR="004D339B" w14:paraId="7006E756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D22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DA3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ARAMARK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EA1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F35C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$3,191.82</w:t>
            </w:r>
          </w:p>
        </w:tc>
      </w:tr>
      <w:tr w:rsidR="004D339B" w14:paraId="7BE01EE5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C30E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19940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D0D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ARTISTIC CUSTOM BADGES &amp; COINS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CEE0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$270.30</w:t>
            </w:r>
          </w:p>
        </w:tc>
      </w:tr>
      <w:tr w:rsidR="004D339B" w14:paraId="0B455E9B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27E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19941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EA23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ASHLEY MURPHY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FCCE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$787.50</w:t>
            </w:r>
          </w:p>
        </w:tc>
      </w:tr>
      <w:tr w:rsidR="004D339B" w14:paraId="4C08F08E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05C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19942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4FDF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ASHLYNN HELFRICH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2136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$90.00</w:t>
            </w:r>
          </w:p>
        </w:tc>
      </w:tr>
      <w:tr w:rsidR="004D339B" w14:paraId="06479D8E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4C8F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19943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BCAD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BEK CONSULTING,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1190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$310,766.40</w:t>
            </w:r>
          </w:p>
        </w:tc>
      </w:tr>
      <w:tr w:rsidR="004D339B" w14:paraId="04B19659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F4B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19944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65FE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C1DB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$1,269.19</w:t>
            </w:r>
          </w:p>
        </w:tc>
      </w:tr>
      <w:tr w:rsidR="004D339B" w14:paraId="759ACDEE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991E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19945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E40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BOSCH LUMBER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8E2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F97C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$1,709.94</w:t>
            </w:r>
          </w:p>
        </w:tc>
      </w:tr>
      <w:tr w:rsidR="004D339B" w14:paraId="59E44DF5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130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19946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EAC1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BOSS OFFICE PRODUCTS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C794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$120.89</w:t>
            </w:r>
          </w:p>
        </w:tc>
      </w:tr>
      <w:tr w:rsidR="004D339B" w14:paraId="6EE3F383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9E0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19947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3259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CASTUS CORPORATION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840F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$1,200.00</w:t>
            </w:r>
          </w:p>
        </w:tc>
      </w:tr>
      <w:tr w:rsidR="004D339B" w14:paraId="1C875B1C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CE0B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19948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53BC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AIR MECHANICAL,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4809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$11,065.82</w:t>
            </w:r>
          </w:p>
        </w:tc>
      </w:tr>
      <w:tr w:rsidR="004D339B" w14:paraId="71FDF48E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12D9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19949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C1DC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OF DICKINSON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E327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$6,695.15</w:t>
            </w:r>
          </w:p>
        </w:tc>
      </w:tr>
      <w:tr w:rsidR="004D339B" w14:paraId="015384D2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DDED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19950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AE2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COCA COLA BOTTLING, 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0A73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$24.00</w:t>
            </w:r>
          </w:p>
        </w:tc>
      </w:tr>
      <w:tr w:rsidR="004D339B" w14:paraId="0B3189B2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11C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19951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FA6F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COOPERATIVE LEGAL SERVICE PLLC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40FA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$4,000.00</w:t>
            </w:r>
          </w:p>
        </w:tc>
      </w:tr>
      <w:tr w:rsidR="004D339B" w14:paraId="0E312A5B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2119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19952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6EBB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CUMMINS SALES &amp; SERVICE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F40B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$814.00</w:t>
            </w:r>
          </w:p>
        </w:tc>
      </w:tr>
      <w:tr w:rsidR="004D339B" w14:paraId="636006FB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AF2A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19953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AA63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DARCY PELTON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606C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DB83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$45.00</w:t>
            </w:r>
          </w:p>
        </w:tc>
      </w:tr>
      <w:tr w:rsidR="004D339B" w14:paraId="09CB4167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B594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19954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EC4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COUNTY GOLF ASSOCIATION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F67E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$38,628.19</w:t>
            </w:r>
          </w:p>
        </w:tc>
      </w:tr>
      <w:tr w:rsidR="004D339B" w14:paraId="56C9BC37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C92F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19955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F5D3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ELECTRO WATCHMAN,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931E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$130.00</w:t>
            </w:r>
          </w:p>
        </w:tc>
      </w:tr>
      <w:tr w:rsidR="004D339B" w14:paraId="7DC758BA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6D6A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19956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306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ENTERPRISES LLC #3325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E8C2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$610.95</w:t>
            </w:r>
          </w:p>
        </w:tc>
      </w:tr>
      <w:tr w:rsidR="004D339B" w14:paraId="478E3340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DA51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19957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544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WATERWORKS #2516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157E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$1,023.76</w:t>
            </w:r>
          </w:p>
        </w:tc>
      </w:tr>
      <w:tr w:rsidR="004D339B" w14:paraId="5B60C57F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0C19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19958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D98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FIXED,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C2BE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B231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$922.50</w:t>
            </w:r>
          </w:p>
        </w:tc>
      </w:tr>
      <w:tr w:rsidR="004D339B" w14:paraId="69C136FE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8A7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19959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D9FC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FORSGREN ASSOCIATES,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81D1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$10,328.00</w:t>
            </w:r>
          </w:p>
        </w:tc>
      </w:tr>
      <w:tr w:rsidR="004D339B" w14:paraId="759A6561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A91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594F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G&amp;G GARBAGE,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D48A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$2,217.08</w:t>
            </w:r>
          </w:p>
        </w:tc>
      </w:tr>
      <w:tr w:rsidR="004D339B" w14:paraId="3E26EAD7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43BB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19961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42C3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GENERAL EQUIPMENT &amp; SUPPLIES,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06E9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$1,730.78</w:t>
            </w:r>
          </w:p>
        </w:tc>
      </w:tr>
      <w:tr w:rsidR="004D339B" w14:paraId="131D3A2B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1DE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19962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4B63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HEARTLAND ENGINEERING,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E36A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$19,951.78</w:t>
            </w:r>
          </w:p>
        </w:tc>
      </w:tr>
      <w:tr w:rsidR="004D339B" w14:paraId="45A097F0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433C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19963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36CE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HILLYARD / SIOUX FALLS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46CB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$443.99</w:t>
            </w:r>
          </w:p>
        </w:tc>
      </w:tr>
      <w:tr w:rsidR="004D339B" w14:paraId="60B1D6FF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A2E3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19964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A9FF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KARLY CAPRARO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52B6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$900.00</w:t>
            </w:r>
          </w:p>
        </w:tc>
      </w:tr>
      <w:tr w:rsidR="004D339B" w14:paraId="4AE10A70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EE66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19965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78E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KDKT SPORTSRADIO 1410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F216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$175.00</w:t>
            </w:r>
          </w:p>
        </w:tc>
      </w:tr>
      <w:tr w:rsidR="004D339B" w14:paraId="725B37EE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395D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19966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73FC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KELLI PFLEGER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6429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5C06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$90.00</w:t>
            </w:r>
          </w:p>
        </w:tc>
      </w:tr>
      <w:tr w:rsidR="004D339B" w14:paraId="5B4D3FF6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98ED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19967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927D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KFYR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AFCF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6F58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$1,272.00</w:t>
            </w:r>
          </w:p>
        </w:tc>
      </w:tr>
      <w:tr w:rsidR="004D339B" w14:paraId="3C5077A2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94A9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19968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FE8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KILLDEER PARK DISTRICT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2594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$567.82</w:t>
            </w:r>
          </w:p>
        </w:tc>
      </w:tr>
      <w:tr w:rsidR="004D339B" w14:paraId="51423272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45A9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19969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4D0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KILLDEER PUBLIC LIBRARY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9BFD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$64,013.00</w:t>
            </w:r>
          </w:p>
        </w:tc>
      </w:tr>
      <w:tr w:rsidR="004D339B" w14:paraId="2D1BC8A8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21B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19970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75AB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LAW ENFORCEMENT SEMINARS,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1BA1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$850.00</w:t>
            </w:r>
          </w:p>
        </w:tc>
      </w:tr>
      <w:tr w:rsidR="004D339B" w14:paraId="1ADCE5F5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8E5B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19971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EAD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LOCATORS &amp; SUPPLIES,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F86B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$504.00</w:t>
            </w:r>
          </w:p>
        </w:tc>
      </w:tr>
      <w:tr w:rsidR="004D339B" w14:paraId="0D532E13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AD9D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19972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300F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LOGO MAGIC,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88FE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$210.00</w:t>
            </w:r>
          </w:p>
        </w:tc>
      </w:tr>
      <w:tr w:rsidR="004D339B" w14:paraId="1D4F5AF7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526A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19973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793B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LYNCH DRONE PHOTOGRAPHY,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CCA4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4D339B" w14:paraId="6BE3F346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6FBB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19974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FCAD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MCKENZIE ELECTRIC COOP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44F9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$282.24</w:t>
            </w:r>
          </w:p>
        </w:tc>
      </w:tr>
      <w:tr w:rsidR="004D339B" w14:paraId="0FC5C1D9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B71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19975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041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MOSELEY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6B99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$335.65</w:t>
            </w:r>
          </w:p>
        </w:tc>
      </w:tr>
      <w:tr w:rsidR="004D339B" w14:paraId="2929FEC0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5F93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19976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57A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85ED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89ED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$274.55</w:t>
            </w:r>
          </w:p>
        </w:tc>
      </w:tr>
      <w:tr w:rsidR="004D339B" w14:paraId="3E93B4C0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CCD3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19977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9E44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DEPT ENVIRONMENTAL QUALITY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9689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$175.00</w:t>
            </w:r>
          </w:p>
        </w:tc>
      </w:tr>
      <w:tr w:rsidR="004D339B" w14:paraId="309EF8F8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FF5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19978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BC5D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NDSWRA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11E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B344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$90.00</w:t>
            </w:r>
          </w:p>
        </w:tc>
      </w:tr>
      <w:tr w:rsidR="004D339B" w14:paraId="530C9D26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FD96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19979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45DF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NEWMAN SIGNS,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68CF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$1,326.19</w:t>
            </w:r>
          </w:p>
        </w:tc>
      </w:tr>
      <w:tr w:rsidR="004D339B" w14:paraId="702EA727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8D61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19980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7C2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NICOLE BUEHNER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F408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$45.00</w:t>
            </w:r>
          </w:p>
        </w:tc>
      </w:tr>
      <w:tr w:rsidR="004D339B" w14:paraId="6B10982E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719D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19981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63FC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NICOLE GOODMAN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8D1D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$45.00</w:t>
            </w:r>
          </w:p>
        </w:tc>
      </w:tr>
      <w:tr w:rsidR="004D339B" w14:paraId="2D3C48B3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064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19982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F5D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 DAKOTA ONE CALL,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F790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$133.35</w:t>
            </w:r>
          </w:p>
        </w:tc>
      </w:tr>
      <w:tr w:rsidR="004D339B" w14:paraId="09E886A1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B864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19983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CB7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NRG TECHNOLOGY SERVICES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66E0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$6,934.50</w:t>
            </w:r>
          </w:p>
        </w:tc>
      </w:tr>
      <w:tr w:rsidR="004D339B" w14:paraId="4CBAFCA6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8D81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19984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5E7C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OLYMPIC SALES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A5F8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$915.69</w:t>
            </w:r>
          </w:p>
        </w:tc>
      </w:tr>
      <w:tr w:rsidR="004D339B" w14:paraId="0A28D45F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5953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19985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AA01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PERFECT FIT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D4F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B63C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$78.00</w:t>
            </w:r>
          </w:p>
        </w:tc>
      </w:tr>
      <w:tr w:rsidR="004D339B" w14:paraId="3583E5F0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F94E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19986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1966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R&amp;J COMMUNICATIONS CO.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45C1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$14,307.96</w:t>
            </w:r>
          </w:p>
        </w:tc>
      </w:tr>
      <w:tr w:rsidR="004D339B" w14:paraId="429B39B3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0673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19987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309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RDO EQUIPMENT COMPANY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B6EC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$84.06</w:t>
            </w:r>
          </w:p>
        </w:tc>
      </w:tr>
      <w:tr w:rsidR="004D339B" w14:paraId="22BA5B72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6A2F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19988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64F7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SAMANTHA KUKLA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340B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$90.00</w:t>
            </w:r>
          </w:p>
        </w:tc>
      </w:tr>
      <w:tr w:rsidR="004D339B" w14:paraId="080CB116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E8E6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19989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9A2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SANITATION PRODUCTS,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4813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$2,282.73</w:t>
            </w:r>
          </w:p>
        </w:tc>
      </w:tr>
      <w:tr w:rsidR="004D339B" w14:paraId="30E8AFE7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449A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19990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ADD7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SAX MOTOR COMPANY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DCDC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$33,950.00</w:t>
            </w:r>
          </w:p>
        </w:tc>
      </w:tr>
      <w:tr w:rsidR="004D339B" w14:paraId="3BD27CD7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EB6F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19991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FC3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SHEYLA MUNOZ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52E6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0CA2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$135.00</w:t>
            </w:r>
          </w:p>
        </w:tc>
      </w:tr>
      <w:tr w:rsidR="004D339B" w14:paraId="3B3900F1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23B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19992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F4A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SIMPLY FLOWERS &amp; GIFTS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9377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$141.65</w:t>
            </w:r>
          </w:p>
        </w:tc>
      </w:tr>
      <w:tr w:rsidR="004D339B" w14:paraId="1FE35357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E6AF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19993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85D7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SMART COMPUTERS &amp; CONSULTING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60C5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$1,811.06</w:t>
            </w:r>
          </w:p>
        </w:tc>
      </w:tr>
      <w:tr w:rsidR="004D339B" w14:paraId="5ECA02F5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E82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19994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045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SOUTHWEST WATER AUTHORITY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7874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$47,645.39</w:t>
            </w:r>
          </w:p>
        </w:tc>
      </w:tr>
      <w:tr w:rsidR="004D339B" w14:paraId="7ECC7861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64EC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19995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6522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SPETHMAN BOBCAT SERVICES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BA6B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$1,375.00</w:t>
            </w:r>
          </w:p>
        </w:tc>
      </w:tr>
      <w:tr w:rsidR="004D339B" w14:paraId="1D047442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1575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19996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D27E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STREET COP TRAINING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ECF6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$199.00</w:t>
            </w:r>
          </w:p>
        </w:tc>
      </w:tr>
      <w:tr w:rsidR="004D339B" w14:paraId="713C7748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81D" w14:textId="77777777" w:rsidR="004D339B" w:rsidRDefault="004D3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19997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ECF4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DISTRICT HEALTH UNIT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467A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$50.00 </w:t>
            </w:r>
          </w:p>
        </w:tc>
      </w:tr>
      <w:tr w:rsidR="004D339B" w14:paraId="7E9E9BAB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F181" w14:textId="77777777" w:rsidR="004D339B" w:rsidRDefault="004D3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19998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BCC0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UNIFORM CENTER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F840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$1,314.00 </w:t>
            </w:r>
          </w:p>
        </w:tc>
      </w:tr>
      <w:tr w:rsidR="004D339B" w14:paraId="67A7F2C4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E8F5" w14:textId="77777777" w:rsidR="004D339B" w:rsidRDefault="004D3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19999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BFF7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SAFETY U.S.,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5313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$373.16 </w:t>
            </w:r>
          </w:p>
        </w:tc>
      </w:tr>
      <w:tr w:rsidR="004D339B" w14:paraId="58DDD243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3494" w14:textId="77777777" w:rsidR="004D339B" w:rsidRDefault="004D3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D06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TRANSUNION RISK &amp; ALTERNATIVE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9EE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$75.00 </w:t>
            </w:r>
          </w:p>
        </w:tc>
      </w:tr>
      <w:tr w:rsidR="004D339B" w14:paraId="07A48251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3406" w14:textId="77777777" w:rsidR="004D339B" w:rsidRDefault="004D3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24C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TRUCHAN CONSTRUCTION,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0876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$5,800.00 </w:t>
            </w:r>
          </w:p>
        </w:tc>
      </w:tr>
      <w:tr w:rsidR="004D339B" w14:paraId="05B2D92F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2309" w14:textId="77777777" w:rsidR="004D339B" w:rsidRDefault="004D3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20002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E04C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AMERICAN BANK CENTER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6C9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$5,541.24 </w:t>
            </w:r>
          </w:p>
        </w:tc>
      </w:tr>
      <w:tr w:rsidR="004D339B" w14:paraId="72C250BE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A396" w14:textId="77777777" w:rsidR="004D339B" w:rsidRDefault="004D33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20003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7E38" w14:textId="77777777" w:rsidR="004D339B" w:rsidRDefault="004D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WATER SMITH, INC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042E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$5,452.50 </w:t>
            </w:r>
          </w:p>
        </w:tc>
      </w:tr>
      <w:tr w:rsidR="004D339B" w14:paraId="6AA39FC6" w14:textId="77777777" w:rsidTr="004D339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8EE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C855" w14:textId="77777777" w:rsidR="004D339B" w:rsidRDefault="004D33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55B9" w14:textId="77777777" w:rsidR="004D339B" w:rsidRDefault="004D33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62D0" w14:textId="77777777" w:rsidR="004D339B" w:rsidRDefault="004D3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$1,238,154.78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1E3"/>
    <w:rsid w:val="00026508"/>
    <w:rsid w:val="00026DB7"/>
    <w:rsid w:val="00026F9D"/>
    <w:rsid w:val="00030600"/>
    <w:rsid w:val="00031B06"/>
    <w:rsid w:val="000323D9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5BCD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2566"/>
    <w:rsid w:val="000A2F8A"/>
    <w:rsid w:val="000A3A76"/>
    <w:rsid w:val="000A438A"/>
    <w:rsid w:val="000A467A"/>
    <w:rsid w:val="000A6067"/>
    <w:rsid w:val="000A7503"/>
    <w:rsid w:val="000A773D"/>
    <w:rsid w:val="000B0658"/>
    <w:rsid w:val="000B1096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06A5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57C53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B88"/>
    <w:rsid w:val="002D25C1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039"/>
    <w:rsid w:val="003E5459"/>
    <w:rsid w:val="003E78F0"/>
    <w:rsid w:val="003F09C9"/>
    <w:rsid w:val="003F1E4E"/>
    <w:rsid w:val="003F2435"/>
    <w:rsid w:val="003F498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004A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339B"/>
    <w:rsid w:val="004D4D8A"/>
    <w:rsid w:val="004D60AE"/>
    <w:rsid w:val="004D6E43"/>
    <w:rsid w:val="004D6E6C"/>
    <w:rsid w:val="004E0FCE"/>
    <w:rsid w:val="004E11CE"/>
    <w:rsid w:val="004E2F05"/>
    <w:rsid w:val="004E3BB6"/>
    <w:rsid w:val="004E4038"/>
    <w:rsid w:val="004E4875"/>
    <w:rsid w:val="004E4C45"/>
    <w:rsid w:val="004E5C03"/>
    <w:rsid w:val="004E5ECD"/>
    <w:rsid w:val="004E66C3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5612"/>
    <w:rsid w:val="005B5A88"/>
    <w:rsid w:val="005B70B8"/>
    <w:rsid w:val="005C090F"/>
    <w:rsid w:val="005C3089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6DA3"/>
    <w:rsid w:val="006107B5"/>
    <w:rsid w:val="00610C66"/>
    <w:rsid w:val="00611BE0"/>
    <w:rsid w:val="00611F38"/>
    <w:rsid w:val="00612043"/>
    <w:rsid w:val="00612327"/>
    <w:rsid w:val="00612D19"/>
    <w:rsid w:val="00615C65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AA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2885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B17"/>
    <w:rsid w:val="008A213D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4BCD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2D6C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309B"/>
    <w:rsid w:val="0096344C"/>
    <w:rsid w:val="00963AE4"/>
    <w:rsid w:val="0096457D"/>
    <w:rsid w:val="009673E2"/>
    <w:rsid w:val="00970695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41B3"/>
    <w:rsid w:val="009869AE"/>
    <w:rsid w:val="00986BEB"/>
    <w:rsid w:val="00987B7A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39F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21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82B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E14"/>
    <w:rsid w:val="00BE073E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246B"/>
    <w:rsid w:val="00C65AD7"/>
    <w:rsid w:val="00C65E9E"/>
    <w:rsid w:val="00C66B2C"/>
    <w:rsid w:val="00C673E9"/>
    <w:rsid w:val="00C67AD9"/>
    <w:rsid w:val="00C715E9"/>
    <w:rsid w:val="00C7213E"/>
    <w:rsid w:val="00C76165"/>
    <w:rsid w:val="00C8036D"/>
    <w:rsid w:val="00C82258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28D8"/>
    <w:rsid w:val="00D32D31"/>
    <w:rsid w:val="00D346CF"/>
    <w:rsid w:val="00D37307"/>
    <w:rsid w:val="00D37DA4"/>
    <w:rsid w:val="00D40614"/>
    <w:rsid w:val="00D4241D"/>
    <w:rsid w:val="00D44B9F"/>
    <w:rsid w:val="00D44DA1"/>
    <w:rsid w:val="00D454A9"/>
    <w:rsid w:val="00D46511"/>
    <w:rsid w:val="00D46D45"/>
    <w:rsid w:val="00D47E56"/>
    <w:rsid w:val="00D52107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5852"/>
    <w:rsid w:val="00DB5EB8"/>
    <w:rsid w:val="00DB6F5C"/>
    <w:rsid w:val="00DC03B8"/>
    <w:rsid w:val="00DC14FA"/>
    <w:rsid w:val="00DC1818"/>
    <w:rsid w:val="00DC1ECF"/>
    <w:rsid w:val="00DC4247"/>
    <w:rsid w:val="00DC486E"/>
    <w:rsid w:val="00DC4A1A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D7F5F"/>
    <w:rsid w:val="00DE0BE2"/>
    <w:rsid w:val="00DE0CDB"/>
    <w:rsid w:val="00DE1798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13E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40B4"/>
    <w:rsid w:val="00EB5841"/>
    <w:rsid w:val="00EB605D"/>
    <w:rsid w:val="00EB645A"/>
    <w:rsid w:val="00EB67CE"/>
    <w:rsid w:val="00EB7431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17A6"/>
    <w:rsid w:val="00EF1FFB"/>
    <w:rsid w:val="00EF4030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36323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6B0"/>
    <w:rsid w:val="00FA442F"/>
    <w:rsid w:val="00FA4B3A"/>
    <w:rsid w:val="00FA52C6"/>
    <w:rsid w:val="00FA537C"/>
    <w:rsid w:val="00FA6D7A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55FF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1302</Words>
  <Characters>6290</Characters>
  <Application>Microsoft Office Word</Application>
  <DocSecurity>0</DocSecurity>
  <Lines>419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5</cp:revision>
  <cp:lastPrinted>2023-07-15T00:03:00Z</cp:lastPrinted>
  <dcterms:created xsi:type="dcterms:W3CDTF">2023-08-16T23:47:00Z</dcterms:created>
  <dcterms:modified xsi:type="dcterms:W3CDTF">2023-08-21T20:44:00Z</dcterms:modified>
</cp:coreProperties>
</file>