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63391D9A" w:rsidR="001717F3" w:rsidRPr="00766E82" w:rsidRDefault="008D4BCD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July 1</w:t>
      </w:r>
      <w:r w:rsidR="00E9330D">
        <w:rPr>
          <w:sz w:val="22"/>
          <w:szCs w:val="22"/>
        </w:rPr>
        <w:t>7</w:t>
      </w:r>
      <w:r w:rsidRPr="008D4BCD">
        <w:rPr>
          <w:sz w:val="22"/>
          <w:szCs w:val="22"/>
          <w:vertAlign w:val="superscript"/>
        </w:rPr>
        <w:t>th</w:t>
      </w:r>
      <w:r w:rsidR="007A2608">
        <w:rPr>
          <w:sz w:val="22"/>
          <w:szCs w:val="22"/>
        </w:rPr>
        <w:t xml:space="preserve">, 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2D03DE71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F16C5">
        <w:rPr>
          <w:sz w:val="22"/>
          <w:szCs w:val="22"/>
        </w:rPr>
        <w:t xml:space="preserve">.  </w:t>
      </w:r>
      <w:r w:rsidR="00A0239F">
        <w:rPr>
          <w:sz w:val="22"/>
          <w:szCs w:val="22"/>
        </w:rPr>
        <w:t>Cameron Deperalta, Eric Lothspeich, Scott Harmstead, Steve Rude, Shane Teigen, Lindsay Teigen, Gerald Kulish, Tom Benz, Bill Schaller, Eric Gabbert, Dion Steinley, Bobbi Strait</w:t>
      </w:r>
      <w:r w:rsidR="002C125A">
        <w:rPr>
          <w:sz w:val="22"/>
          <w:szCs w:val="22"/>
        </w:rPr>
        <w:t xml:space="preserve">, and </w:t>
      </w:r>
      <w:r w:rsidR="00A0239F">
        <w:rPr>
          <w:sz w:val="22"/>
          <w:szCs w:val="22"/>
        </w:rPr>
        <w:t>Dave Stroh (5:35 PM est)</w:t>
      </w:r>
      <w:r w:rsidR="002C125A">
        <w:rPr>
          <w:sz w:val="22"/>
          <w:szCs w:val="22"/>
        </w:rPr>
        <w:t xml:space="preserve">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A5106E">
        <w:rPr>
          <w:sz w:val="22"/>
          <w:szCs w:val="22"/>
        </w:rPr>
        <w:t xml:space="preserve"> with Nate Bouray present via conference call.</w:t>
      </w:r>
      <w:r w:rsidR="002C125A">
        <w:rPr>
          <w:sz w:val="22"/>
          <w:szCs w:val="22"/>
        </w:rPr>
        <w:t xml:space="preserve">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505BD59D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2C125A">
        <w:rPr>
          <w:sz w:val="22"/>
          <w:szCs w:val="22"/>
        </w:rPr>
        <w:t>Wallace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2C125A">
        <w:rPr>
          <w:sz w:val="22"/>
          <w:szCs w:val="22"/>
        </w:rPr>
        <w:t>Hurt</w:t>
      </w:r>
      <w:r w:rsidR="00C33DB7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A0239F">
        <w:rPr>
          <w:sz w:val="22"/>
          <w:szCs w:val="22"/>
        </w:rPr>
        <w:t>July 10</w:t>
      </w:r>
      <w:r w:rsidR="00A0239F" w:rsidRPr="00A0239F">
        <w:rPr>
          <w:sz w:val="22"/>
          <w:szCs w:val="22"/>
          <w:vertAlign w:val="superscript"/>
        </w:rPr>
        <w:t>th</w:t>
      </w:r>
      <w:r w:rsidR="00987B7A">
        <w:rPr>
          <w:sz w:val="22"/>
          <w:szCs w:val="22"/>
        </w:rPr>
        <w:t xml:space="preserve">,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2C125A">
        <w:rPr>
          <w:sz w:val="22"/>
          <w:szCs w:val="22"/>
        </w:rPr>
        <w:t xml:space="preserve">minutes of the </w:t>
      </w:r>
      <w:r w:rsidR="000203EC">
        <w:rPr>
          <w:sz w:val="22"/>
          <w:szCs w:val="22"/>
        </w:rPr>
        <w:t>July 13</w:t>
      </w:r>
      <w:r w:rsidR="000203EC" w:rsidRPr="000203EC">
        <w:rPr>
          <w:sz w:val="22"/>
          <w:szCs w:val="22"/>
          <w:vertAlign w:val="superscript"/>
        </w:rPr>
        <w:t>th</w:t>
      </w:r>
      <w:r w:rsidR="002C125A">
        <w:rPr>
          <w:sz w:val="22"/>
          <w:szCs w:val="22"/>
        </w:rPr>
        <w:t xml:space="preserve">, 2023 special meeting, </w:t>
      </w:r>
      <w:r w:rsidR="000323D9">
        <w:rPr>
          <w:sz w:val="22"/>
          <w:szCs w:val="22"/>
        </w:rPr>
        <w:t xml:space="preserve">bills, </w:t>
      </w:r>
      <w:r w:rsidR="000203EC">
        <w:rPr>
          <w:sz w:val="22"/>
          <w:szCs w:val="22"/>
        </w:rPr>
        <w:t xml:space="preserve">and </w:t>
      </w:r>
      <w:r w:rsidR="002C125A">
        <w:rPr>
          <w:sz w:val="22"/>
          <w:szCs w:val="22"/>
        </w:rPr>
        <w:t>financial statement</w:t>
      </w:r>
      <w:r w:rsidR="000203EC">
        <w:rPr>
          <w:sz w:val="22"/>
          <w:szCs w:val="22"/>
        </w:rPr>
        <w:t xml:space="preserve">.  </w:t>
      </w:r>
      <w:r w:rsidR="007F3BD8" w:rsidRPr="00766E82">
        <w:rPr>
          <w:sz w:val="22"/>
          <w:szCs w:val="22"/>
        </w:rPr>
        <w:t>All voted aye on a roll call vote.  M/C</w:t>
      </w:r>
    </w:p>
    <w:p w14:paraId="09621D11" w14:textId="77777777" w:rsidR="00A5106E" w:rsidRDefault="00A5106E" w:rsidP="00502F79">
      <w:pPr>
        <w:tabs>
          <w:tab w:val="left" w:pos="255"/>
        </w:tabs>
        <w:rPr>
          <w:sz w:val="22"/>
          <w:szCs w:val="22"/>
        </w:rPr>
      </w:pPr>
    </w:p>
    <w:p w14:paraId="216A9823" w14:textId="6A491FF4" w:rsidR="00A5106E" w:rsidRDefault="00A5106E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 xml:space="preserve">Tom Benz representing the Dunn County Food Pantry discussed with the Commission proposed locations for a new food pantry.   </w:t>
      </w:r>
    </w:p>
    <w:p w14:paraId="2C68E2DB" w14:textId="77777777" w:rsidR="0093469B" w:rsidRDefault="0093469B" w:rsidP="00502F79">
      <w:pPr>
        <w:tabs>
          <w:tab w:val="left" w:pos="255"/>
        </w:tabs>
        <w:rPr>
          <w:sz w:val="22"/>
          <w:szCs w:val="22"/>
        </w:rPr>
      </w:pPr>
    </w:p>
    <w:p w14:paraId="651A96D3" w14:textId="5F341748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start the process for a Quit Claim Deed for city owned parcel # 10-7905-055 to ENS Welding,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297784" w14:textId="77777777" w:rsidR="00A5106E" w:rsidRDefault="00A5106E" w:rsidP="00A5106E">
      <w:pPr>
        <w:rPr>
          <w:sz w:val="22"/>
          <w:szCs w:val="22"/>
        </w:rPr>
      </w:pPr>
    </w:p>
    <w:p w14:paraId="2363DFCB" w14:textId="06169987" w:rsidR="00A5106E" w:rsidRDefault="00A5106E" w:rsidP="00A5106E">
      <w:pPr>
        <w:rPr>
          <w:sz w:val="22"/>
          <w:szCs w:val="22"/>
        </w:rPr>
      </w:pPr>
      <w:r>
        <w:rPr>
          <w:sz w:val="22"/>
          <w:szCs w:val="22"/>
        </w:rPr>
        <w:t xml:space="preserve">Bill Schaller discussed with the Commission various concerns regarding the proposed inert landfill north of his property and left a letter for the Commission noting the concerns in detail. 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43346C41" w14:textId="1B0228E2" w:rsidR="00A5106E" w:rsidRDefault="00A5106E" w:rsidP="00A5106E">
      <w:pPr>
        <w:rPr>
          <w:sz w:val="22"/>
          <w:szCs w:val="22"/>
        </w:rPr>
      </w:pPr>
      <w:r>
        <w:rPr>
          <w:sz w:val="22"/>
          <w:szCs w:val="22"/>
        </w:rPr>
        <w:t>Lindsay</w:t>
      </w:r>
      <w:r>
        <w:rPr>
          <w:sz w:val="22"/>
          <w:szCs w:val="22"/>
        </w:rPr>
        <w:t xml:space="preserve"> &amp; Shane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Teigen</w:t>
      </w:r>
      <w:r>
        <w:rPr>
          <w:sz w:val="22"/>
          <w:szCs w:val="22"/>
        </w:rPr>
        <w:t xml:space="preserve"> discussed </w:t>
      </w:r>
      <w:r>
        <w:rPr>
          <w:sz w:val="22"/>
          <w:szCs w:val="22"/>
        </w:rPr>
        <w:t xml:space="preserve">with the Commission the proposed privacy </w:t>
      </w:r>
      <w:r>
        <w:rPr>
          <w:sz w:val="22"/>
          <w:szCs w:val="22"/>
        </w:rPr>
        <w:t xml:space="preserve">fence at </w:t>
      </w:r>
      <w:r>
        <w:rPr>
          <w:sz w:val="22"/>
          <w:szCs w:val="22"/>
        </w:rPr>
        <w:t>their</w:t>
      </w:r>
      <w:r>
        <w:rPr>
          <w:sz w:val="22"/>
          <w:szCs w:val="22"/>
        </w:rPr>
        <w:t xml:space="preserve"> property at 477 High St NE.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14:paraId="053E544B" w14:textId="77777777" w:rsidR="00A5106E" w:rsidRDefault="00A5106E" w:rsidP="00A5106E">
      <w:pPr>
        <w:rPr>
          <w:sz w:val="22"/>
          <w:szCs w:val="22"/>
        </w:rPr>
      </w:pPr>
    </w:p>
    <w:p w14:paraId="4EF3D201" w14:textId="3275D597" w:rsidR="00A5106E" w:rsidRDefault="00A5106E" w:rsidP="00A510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D2057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BD2057">
        <w:rPr>
          <w:sz w:val="22"/>
          <w:szCs w:val="22"/>
        </w:rPr>
        <w:t xml:space="preserve">staff amending the Killdeer Land Development Code, </w:t>
      </w:r>
      <w:r w:rsidRPr="00766E82">
        <w:rPr>
          <w:sz w:val="22"/>
          <w:szCs w:val="22"/>
        </w:rPr>
        <w:t xml:space="preserve">seconded by Commissioner </w:t>
      </w:r>
      <w:r w:rsidR="00BD2057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4FE31B0" w14:textId="77777777" w:rsidR="00200407" w:rsidRDefault="00200407" w:rsidP="00502F79">
      <w:pPr>
        <w:tabs>
          <w:tab w:val="left" w:pos="255"/>
        </w:tabs>
        <w:rPr>
          <w:sz w:val="22"/>
          <w:szCs w:val="22"/>
        </w:rPr>
      </w:pPr>
    </w:p>
    <w:p w14:paraId="4F69BB27" w14:textId="263D98D7" w:rsidR="007701A8" w:rsidRDefault="00BD2057" w:rsidP="00360B1B">
      <w:pPr>
        <w:rPr>
          <w:sz w:val="22"/>
          <w:szCs w:val="22"/>
        </w:rPr>
      </w:pPr>
      <w:bookmarkStart w:id="0" w:name="_Hlk138952194"/>
      <w:r>
        <w:rPr>
          <w:sz w:val="22"/>
          <w:szCs w:val="22"/>
        </w:rPr>
        <w:t xml:space="preserve">Steve Rude with Dakota Land Consulting &amp; City Planner Scott Harmstead discussed the Killdeer 110 </w:t>
      </w:r>
      <w:r w:rsidR="007701A8">
        <w:rPr>
          <w:sz w:val="22"/>
          <w:szCs w:val="22"/>
        </w:rPr>
        <w:t xml:space="preserve">Addition </w:t>
      </w:r>
      <w:r>
        <w:rPr>
          <w:sz w:val="22"/>
          <w:szCs w:val="22"/>
        </w:rPr>
        <w:t xml:space="preserve">housing development and preliminary plat.  </w:t>
      </w:r>
    </w:p>
    <w:p w14:paraId="72872A75" w14:textId="77777777" w:rsidR="00BD2057" w:rsidRDefault="00BD2057" w:rsidP="00360B1B">
      <w:pPr>
        <w:rPr>
          <w:sz w:val="22"/>
          <w:szCs w:val="22"/>
        </w:rPr>
      </w:pPr>
    </w:p>
    <w:p w14:paraId="58E6B05E" w14:textId="7FDFEB1A" w:rsidR="00A95A8C" w:rsidRDefault="00A95A8C" w:rsidP="00A95A8C">
      <w:pPr>
        <w:rPr>
          <w:sz w:val="22"/>
          <w:szCs w:val="22"/>
        </w:rPr>
      </w:pPr>
      <w:bookmarkStart w:id="1" w:name="_Hlk141545745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BD2057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7701A8">
        <w:rPr>
          <w:sz w:val="22"/>
          <w:szCs w:val="22"/>
        </w:rPr>
        <w:t>renam</w:t>
      </w:r>
      <w:r w:rsidR="00981CB4">
        <w:rPr>
          <w:sz w:val="22"/>
          <w:szCs w:val="22"/>
        </w:rPr>
        <w:t>e</w:t>
      </w:r>
      <w:r w:rsidR="007701A8">
        <w:rPr>
          <w:sz w:val="22"/>
          <w:szCs w:val="22"/>
        </w:rPr>
        <w:t xml:space="preserve"> the Killdeer 110 Addition to the North Prairie Addition</w:t>
      </w:r>
      <w:r w:rsidR="005C53E3">
        <w:rPr>
          <w:sz w:val="22"/>
          <w:szCs w:val="22"/>
        </w:rPr>
        <w:t>, seconded</w:t>
      </w:r>
      <w:r w:rsidRPr="00766E82">
        <w:rPr>
          <w:sz w:val="22"/>
          <w:szCs w:val="22"/>
        </w:rPr>
        <w:t xml:space="preserve"> by Commissioner </w:t>
      </w:r>
      <w:r w:rsidR="00BD2057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A85EE78" w14:textId="77777777" w:rsidR="00D21F27" w:rsidRDefault="00D21F27" w:rsidP="00A95A8C">
      <w:pPr>
        <w:rPr>
          <w:sz w:val="22"/>
          <w:szCs w:val="22"/>
        </w:rPr>
      </w:pPr>
    </w:p>
    <w:p w14:paraId="797B757D" w14:textId="15FB6D34" w:rsidR="00D21F27" w:rsidRDefault="00D21F27" w:rsidP="00D21F2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the Conditional Use Permit for the City of Killdeer Inert Waste Landfill,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94F123C" w14:textId="77777777" w:rsidR="00D21F27" w:rsidRDefault="00D21F27" w:rsidP="00A95A8C">
      <w:pPr>
        <w:rPr>
          <w:sz w:val="22"/>
          <w:szCs w:val="22"/>
        </w:rPr>
      </w:pPr>
    </w:p>
    <w:p w14:paraId="7788A774" w14:textId="0995ABE8" w:rsidR="007701A8" w:rsidRDefault="007701A8" w:rsidP="007701A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moving forward to add sewer work to the 2023 Stanley ST &amp; Grab N Go Improvements Project,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0DD909B" w14:textId="77777777" w:rsidR="007701A8" w:rsidRDefault="007701A8" w:rsidP="00A95A8C">
      <w:pPr>
        <w:rPr>
          <w:sz w:val="22"/>
          <w:szCs w:val="22"/>
        </w:rPr>
      </w:pPr>
    </w:p>
    <w:p w14:paraId="1AC87BA3" w14:textId="3D5CB095" w:rsidR="00D21F27" w:rsidRDefault="00D21F27" w:rsidP="00A95A8C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called for recess at 6:26 PM.  </w:t>
      </w:r>
    </w:p>
    <w:p w14:paraId="4B255941" w14:textId="77777777" w:rsidR="00D21F27" w:rsidRDefault="00D21F27" w:rsidP="00A95A8C">
      <w:pPr>
        <w:rPr>
          <w:sz w:val="22"/>
          <w:szCs w:val="22"/>
        </w:rPr>
      </w:pPr>
    </w:p>
    <w:p w14:paraId="40B035A2" w14:textId="62C1F17F" w:rsidR="00D21F27" w:rsidRDefault="00D21F27" w:rsidP="00A95A8C">
      <w:pPr>
        <w:rPr>
          <w:sz w:val="22"/>
          <w:szCs w:val="22"/>
        </w:rPr>
      </w:pPr>
      <w:r>
        <w:rPr>
          <w:sz w:val="22"/>
          <w:szCs w:val="22"/>
        </w:rPr>
        <w:t xml:space="preserve">The meeting was called back to order at 6:33 PM.   </w:t>
      </w:r>
    </w:p>
    <w:bookmarkEnd w:id="1"/>
    <w:p w14:paraId="7844D46E" w14:textId="77777777" w:rsidR="00A95A8C" w:rsidRDefault="00A95A8C" w:rsidP="00360B1B">
      <w:pPr>
        <w:rPr>
          <w:sz w:val="22"/>
          <w:szCs w:val="22"/>
        </w:rPr>
      </w:pPr>
    </w:p>
    <w:bookmarkEnd w:id="0"/>
    <w:p w14:paraId="55BB754A" w14:textId="77777777" w:rsidR="007C16C5" w:rsidRDefault="007C16C5" w:rsidP="00A95A8C">
      <w:pPr>
        <w:rPr>
          <w:sz w:val="22"/>
          <w:szCs w:val="22"/>
        </w:rPr>
      </w:pPr>
    </w:p>
    <w:p w14:paraId="5F56AD4F" w14:textId="3929B94B" w:rsidR="007C16C5" w:rsidRDefault="007C16C5" w:rsidP="007C16C5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the Conditional Use Permit for ND Energy Service for a freshwater pump testing tank,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01922BF" w14:textId="77777777" w:rsidR="007C16C5" w:rsidRDefault="007C16C5" w:rsidP="00A95A8C">
      <w:pPr>
        <w:rPr>
          <w:sz w:val="22"/>
          <w:szCs w:val="22"/>
        </w:rPr>
      </w:pPr>
    </w:p>
    <w:p w14:paraId="3821F5D6" w14:textId="307EB1CA" w:rsidR="007C16C5" w:rsidRDefault="007C16C5" w:rsidP="007C16C5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the Conditional Use Permit for </w:t>
      </w:r>
      <w:r>
        <w:rPr>
          <w:sz w:val="22"/>
          <w:szCs w:val="22"/>
        </w:rPr>
        <w:t>NIZE Storage LLC</w:t>
      </w:r>
      <w:r>
        <w:rPr>
          <w:sz w:val="22"/>
          <w:szCs w:val="22"/>
        </w:rPr>
        <w:t xml:space="preserve"> for </w:t>
      </w:r>
      <w:r>
        <w:rPr>
          <w:sz w:val="22"/>
          <w:szCs w:val="22"/>
        </w:rPr>
        <w:t>storage units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68176B2" w14:textId="77777777" w:rsidR="00EB2D54" w:rsidRDefault="00EB2D54" w:rsidP="00360B1B">
      <w:pPr>
        <w:rPr>
          <w:sz w:val="22"/>
          <w:szCs w:val="22"/>
        </w:rPr>
      </w:pPr>
    </w:p>
    <w:p w14:paraId="67DCE8AE" w14:textId="25ED2F35" w:rsidR="00735D2C" w:rsidRDefault="00735D2C" w:rsidP="00735D2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C16C5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approve </w:t>
      </w:r>
      <w:r w:rsidR="007C16C5">
        <w:rPr>
          <w:sz w:val="22"/>
          <w:szCs w:val="22"/>
        </w:rPr>
        <w:t xml:space="preserve">the building permit for NIZE Storage LLC for storage units, </w:t>
      </w:r>
      <w:r w:rsidRPr="00766E82">
        <w:rPr>
          <w:sz w:val="22"/>
          <w:szCs w:val="22"/>
        </w:rPr>
        <w:t xml:space="preserve">seconded by Commissioner </w:t>
      </w:r>
      <w:r w:rsidR="007C16C5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0DE516C" w14:textId="77777777" w:rsidR="005C53E3" w:rsidRDefault="005C53E3" w:rsidP="00735D2C">
      <w:pPr>
        <w:rPr>
          <w:sz w:val="22"/>
          <w:szCs w:val="22"/>
        </w:rPr>
      </w:pPr>
    </w:p>
    <w:p w14:paraId="0CB3AAA7" w14:textId="6D35EFC3" w:rsidR="005C53E3" w:rsidRDefault="005C53E3" w:rsidP="005C53E3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 w:rsidR="006F03F6">
        <w:rPr>
          <w:sz w:val="22"/>
          <w:szCs w:val="22"/>
        </w:rPr>
        <w:t>approve the covered porch addition at 181 Railroad ST,</w:t>
      </w:r>
      <w:r w:rsidRPr="00766E82">
        <w:rPr>
          <w:sz w:val="22"/>
          <w:szCs w:val="22"/>
        </w:rPr>
        <w:t xml:space="preserve"> </w:t>
      </w:r>
      <w:r w:rsidR="006F03F6"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E2DC38D" w14:textId="77777777" w:rsidR="005C53E3" w:rsidRDefault="005C53E3" w:rsidP="00735D2C">
      <w:pPr>
        <w:rPr>
          <w:sz w:val="22"/>
          <w:szCs w:val="22"/>
        </w:rPr>
      </w:pPr>
    </w:p>
    <w:p w14:paraId="71F725A8" w14:textId="0026391F" w:rsidR="007708EB" w:rsidRDefault="007708EB" w:rsidP="007708EB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 w:rsidR="00244A5C">
        <w:rPr>
          <w:sz w:val="22"/>
          <w:szCs w:val="22"/>
        </w:rPr>
        <w:t xml:space="preserve"> </w:t>
      </w:r>
      <w:r w:rsidR="006F03F6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 w:rsidR="00244A5C">
        <w:rPr>
          <w:sz w:val="22"/>
          <w:szCs w:val="22"/>
        </w:rPr>
        <w:t xml:space="preserve">approve </w:t>
      </w:r>
      <w:r w:rsidR="006F03F6">
        <w:rPr>
          <w:sz w:val="22"/>
          <w:szCs w:val="22"/>
        </w:rPr>
        <w:t xml:space="preserve">Resolution 2023-002 Creating the BA Addition Special Improvement Utility District, </w:t>
      </w:r>
      <w:r w:rsidRPr="00766E82">
        <w:rPr>
          <w:sz w:val="22"/>
          <w:szCs w:val="22"/>
        </w:rPr>
        <w:t>seconded by Commissioner</w:t>
      </w:r>
      <w:r w:rsidR="006F03F6">
        <w:rPr>
          <w:sz w:val="22"/>
          <w:szCs w:val="22"/>
        </w:rPr>
        <w:t xml:space="preserve"> 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7271FB4F" w14:textId="77777777" w:rsidR="00244A5C" w:rsidRDefault="00244A5C" w:rsidP="0020530C">
      <w:pPr>
        <w:rPr>
          <w:sz w:val="22"/>
          <w:szCs w:val="22"/>
        </w:rPr>
      </w:pPr>
    </w:p>
    <w:p w14:paraId="5E09C24D" w14:textId="7C177FCF" w:rsidR="0020530C" w:rsidRDefault="0020530C" w:rsidP="0020530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244A5C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 xml:space="preserve">approve </w:t>
      </w:r>
      <w:r w:rsidR="006F03F6">
        <w:rPr>
          <w:sz w:val="22"/>
          <w:szCs w:val="22"/>
        </w:rPr>
        <w:t xml:space="preserve">the geotechnical survey work with American Engineering Testing for $5,500 for the 2024 Gumbo Loop Street Improvements Project, </w:t>
      </w:r>
      <w:r w:rsidRPr="00766E82">
        <w:rPr>
          <w:sz w:val="22"/>
          <w:szCs w:val="22"/>
        </w:rPr>
        <w:t xml:space="preserve">seconded by Commissioner </w:t>
      </w:r>
      <w:r w:rsidR="006F03F6"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B972597" w14:textId="77777777" w:rsidR="00244A5C" w:rsidRDefault="00244A5C" w:rsidP="0020530C">
      <w:pPr>
        <w:rPr>
          <w:sz w:val="22"/>
          <w:szCs w:val="22"/>
        </w:rPr>
      </w:pPr>
    </w:p>
    <w:p w14:paraId="13D3B7FB" w14:textId="03881E81" w:rsidR="00244A5C" w:rsidRDefault="00244A5C" w:rsidP="0020530C">
      <w:pPr>
        <w:rPr>
          <w:sz w:val="22"/>
          <w:szCs w:val="22"/>
        </w:rPr>
      </w:pPr>
      <w:r>
        <w:rPr>
          <w:sz w:val="22"/>
          <w:szCs w:val="22"/>
        </w:rPr>
        <w:t xml:space="preserve">City Engineer </w:t>
      </w:r>
      <w:r w:rsidR="006F03F6">
        <w:rPr>
          <w:sz w:val="22"/>
          <w:szCs w:val="22"/>
        </w:rPr>
        <w:t xml:space="preserve">Eric </w:t>
      </w:r>
      <w:r>
        <w:rPr>
          <w:sz w:val="22"/>
          <w:szCs w:val="22"/>
        </w:rPr>
        <w:t>Lothspeich and City Engineer Steve Dorval with Heartland Engineering updated the Commission on the 2023 High Street Improvements Project</w:t>
      </w:r>
      <w:r w:rsidR="00F17DE2">
        <w:rPr>
          <w:sz w:val="22"/>
          <w:szCs w:val="22"/>
        </w:rPr>
        <w:t xml:space="preserve"> as well as </w:t>
      </w:r>
      <w:r w:rsidR="006F03F6">
        <w:rPr>
          <w:sz w:val="22"/>
          <w:szCs w:val="22"/>
        </w:rPr>
        <w:t>discussed options</w:t>
      </w:r>
      <w:r w:rsidR="00981CB4">
        <w:rPr>
          <w:sz w:val="22"/>
          <w:szCs w:val="22"/>
        </w:rPr>
        <w:t xml:space="preserve"> such as road design</w:t>
      </w:r>
      <w:r w:rsidR="006F03F6">
        <w:rPr>
          <w:sz w:val="22"/>
          <w:szCs w:val="22"/>
        </w:rPr>
        <w:t xml:space="preserve"> with the</w:t>
      </w:r>
      <w:r w:rsidR="00F17DE2">
        <w:rPr>
          <w:sz w:val="22"/>
          <w:szCs w:val="22"/>
        </w:rPr>
        <w:t xml:space="preserve"> 202</w:t>
      </w:r>
      <w:r w:rsidR="006F03F6">
        <w:rPr>
          <w:sz w:val="22"/>
          <w:szCs w:val="22"/>
        </w:rPr>
        <w:t>4</w:t>
      </w:r>
      <w:r w:rsidR="00F17DE2">
        <w:rPr>
          <w:sz w:val="22"/>
          <w:szCs w:val="22"/>
        </w:rPr>
        <w:t xml:space="preserve"> </w:t>
      </w:r>
      <w:r w:rsidR="006F03F6">
        <w:rPr>
          <w:sz w:val="22"/>
          <w:szCs w:val="22"/>
        </w:rPr>
        <w:t>Gumbo Loop</w:t>
      </w:r>
      <w:r w:rsidR="00F17DE2">
        <w:rPr>
          <w:sz w:val="22"/>
          <w:szCs w:val="22"/>
        </w:rPr>
        <w:t xml:space="preserve"> Street Improvements Project.</w:t>
      </w:r>
      <w:r>
        <w:rPr>
          <w:sz w:val="22"/>
          <w:szCs w:val="22"/>
        </w:rPr>
        <w:t xml:space="preserve"> </w:t>
      </w:r>
    </w:p>
    <w:p w14:paraId="7854B48D" w14:textId="77777777" w:rsidR="00244A5C" w:rsidRDefault="00244A5C" w:rsidP="0020530C">
      <w:pPr>
        <w:rPr>
          <w:sz w:val="22"/>
          <w:szCs w:val="22"/>
        </w:rPr>
      </w:pPr>
    </w:p>
    <w:p w14:paraId="59B61667" w14:textId="0F0E1603" w:rsidR="006F03F6" w:rsidRDefault="006F03F6" w:rsidP="006F03F6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981CB4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 w:rsidR="00981CB4">
        <w:rPr>
          <w:sz w:val="22"/>
          <w:szCs w:val="22"/>
        </w:rPr>
        <w:t>to approve $500 per month ($1,500 quarterly) additional pay for the City Assessor position,</w:t>
      </w:r>
      <w:r w:rsidRPr="00766E82">
        <w:rPr>
          <w:sz w:val="22"/>
          <w:szCs w:val="22"/>
        </w:rPr>
        <w:t xml:space="preserve"> </w:t>
      </w:r>
      <w:r w:rsidR="00981CB4"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6C0905" w14:textId="77777777" w:rsidR="003D5CB5" w:rsidRDefault="003D5CB5" w:rsidP="003D5CB5">
      <w:pPr>
        <w:rPr>
          <w:sz w:val="22"/>
          <w:szCs w:val="22"/>
        </w:rPr>
      </w:pPr>
    </w:p>
    <w:p w14:paraId="123AD44D" w14:textId="1806FD67" w:rsidR="00981CB4" w:rsidRDefault="00981CB4" w:rsidP="00981CB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start the process for a Quit Claim Deed for city owned parcel # 10-7905-0</w:t>
      </w:r>
      <w:r>
        <w:rPr>
          <w:sz w:val="22"/>
          <w:szCs w:val="22"/>
        </w:rPr>
        <w:t>6</w:t>
      </w:r>
      <w:r>
        <w:rPr>
          <w:sz w:val="22"/>
          <w:szCs w:val="22"/>
        </w:rPr>
        <w:t>5 to</w:t>
      </w:r>
      <w:r>
        <w:rPr>
          <w:sz w:val="22"/>
          <w:szCs w:val="22"/>
        </w:rPr>
        <w:t xml:space="preserve"> Horizon Development LLC,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56D39C2" w14:textId="77777777" w:rsidR="00981CB4" w:rsidRDefault="00981CB4" w:rsidP="003D5CB5">
      <w:pPr>
        <w:rPr>
          <w:sz w:val="22"/>
          <w:szCs w:val="22"/>
        </w:rPr>
      </w:pPr>
    </w:p>
    <w:p w14:paraId="01DC881D" w14:textId="5588D4A1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127081">
        <w:rPr>
          <w:sz w:val="22"/>
          <w:szCs w:val="22"/>
        </w:rPr>
        <w:t>Nordsven</w:t>
      </w:r>
      <w:r w:rsidR="00A54E2C">
        <w:rPr>
          <w:sz w:val="22"/>
          <w:szCs w:val="22"/>
        </w:rPr>
        <w:t xml:space="preserve"> 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D21F27">
        <w:rPr>
          <w:sz w:val="22"/>
          <w:szCs w:val="22"/>
        </w:rPr>
        <w:t>7:00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906" w:type="dxa"/>
        <w:tblLook w:val="04A0" w:firstRow="1" w:lastRow="0" w:firstColumn="1" w:lastColumn="0" w:noHBand="0" w:noVBand="1"/>
      </w:tblPr>
      <w:tblGrid>
        <w:gridCol w:w="1860"/>
        <w:gridCol w:w="4150"/>
        <w:gridCol w:w="222"/>
        <w:gridCol w:w="1860"/>
      </w:tblGrid>
      <w:tr w:rsidR="003D3567" w14:paraId="64C9082C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5FCF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8D3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Basys Processing 2023 YTD May-June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B37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$1,091.21</w:t>
            </w:r>
          </w:p>
        </w:tc>
      </w:tr>
      <w:tr w:rsidR="003D3567" w14:paraId="3373683A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6CD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E479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2023 YTD May-June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AC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$20.70</w:t>
            </w:r>
          </w:p>
        </w:tc>
      </w:tr>
      <w:tr w:rsidR="003D3567" w14:paraId="09E43B30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38AF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7394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Shapenet 2023 YTD May-June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515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$487.00</w:t>
            </w:r>
          </w:p>
        </w:tc>
      </w:tr>
      <w:tr w:rsidR="003D3567" w14:paraId="73E453B7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AC6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597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2023 YTD May-June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AF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766F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$90.20</w:t>
            </w:r>
          </w:p>
        </w:tc>
      </w:tr>
      <w:tr w:rsidR="003D3567" w14:paraId="7A318BAC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9A0E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740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Team- Wallace Property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CF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7768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$325,480.71</w:t>
            </w:r>
          </w:p>
        </w:tc>
      </w:tr>
      <w:tr w:rsidR="003D3567" w14:paraId="04080E0D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3CD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11F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44D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A01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3D3567" w14:paraId="71E58176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B95A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71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Team- Pittsley Property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4012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8E3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$500,575.97</w:t>
            </w:r>
          </w:p>
        </w:tc>
      </w:tr>
      <w:tr w:rsidR="003D3567" w14:paraId="2115D4E6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59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716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99A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502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3D3567" w14:paraId="34B0B0A4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91B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A93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Team- D &amp; E Fincial Holdings Dec 2022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41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D51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$749,416.96</w:t>
            </w:r>
          </w:p>
        </w:tc>
      </w:tr>
      <w:tr w:rsidR="003D3567" w14:paraId="344B6AEB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52D9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Wire Transfer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55C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Title Team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260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59F9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3D3567" w14:paraId="1DBD87D1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B7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19911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94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0EE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B60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$28,324.86</w:t>
            </w:r>
          </w:p>
        </w:tc>
      </w:tr>
      <w:tr w:rsidR="003D3567" w14:paraId="3C012A57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0CA9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19912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78F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BEULAH BEACON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CA37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B7A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$255.25</w:t>
            </w:r>
          </w:p>
        </w:tc>
      </w:tr>
      <w:tr w:rsidR="003D3567" w14:paraId="4E886197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F57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19913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704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CAMERON CUNNINGHAM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B6F3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$380.00</w:t>
            </w:r>
          </w:p>
        </w:tc>
      </w:tr>
      <w:tr w:rsidR="003D3567" w14:paraId="118097AF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CB79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D73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64C5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$1,207.43</w:t>
            </w:r>
          </w:p>
        </w:tc>
      </w:tr>
      <w:tr w:rsidR="003D3567" w14:paraId="7F1E5812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DE4F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25F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 WELDING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19C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$187.50</w:t>
            </w:r>
          </w:p>
        </w:tc>
      </w:tr>
      <w:tr w:rsidR="003D3567" w14:paraId="483F37A2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B8E7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544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0F63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$308.61</w:t>
            </w:r>
          </w:p>
        </w:tc>
      </w:tr>
      <w:tr w:rsidR="003D3567" w14:paraId="464A7B75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268E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F43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F1FD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$957.64</w:t>
            </w:r>
          </w:p>
        </w:tc>
      </w:tr>
      <w:tr w:rsidR="003D3567" w14:paraId="26E9540E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1DC8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592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SAFETY NETWORK,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CCD2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$144.80</w:t>
            </w:r>
          </w:p>
        </w:tc>
      </w:tr>
      <w:tr w:rsidR="003D3567" w14:paraId="3A31BA3B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66AA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6FD6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INTOXIMETERS,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23AE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$661.50</w:t>
            </w:r>
          </w:p>
        </w:tc>
      </w:tr>
      <w:tr w:rsidR="003D3567" w14:paraId="05F57D8A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321E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19920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63B7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JESSICA BUEHNER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53DF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$135.00</w:t>
            </w:r>
          </w:p>
        </w:tc>
      </w:tr>
      <w:tr w:rsidR="003D3567" w14:paraId="309C9CC2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BD59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CB3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JESSICA DUKART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96B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3D3567" w14:paraId="1AD177D2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93C0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D4F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KILLDEER SADDLE CLUB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B625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$46,964.00</w:t>
            </w:r>
          </w:p>
        </w:tc>
      </w:tr>
      <w:tr w:rsidR="003D3567" w14:paraId="4B8D61FA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669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19923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7F23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1CF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BD0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$274.52</w:t>
            </w:r>
          </w:p>
        </w:tc>
      </w:tr>
      <w:tr w:rsidR="003D3567" w14:paraId="6018FA18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82A6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11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BDA3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$7,988.43</w:t>
            </w:r>
          </w:p>
        </w:tc>
      </w:tr>
      <w:tr w:rsidR="003D3567" w14:paraId="6E36A792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496E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CB37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D70B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$55.90</w:t>
            </w:r>
          </w:p>
        </w:tc>
      </w:tr>
      <w:tr w:rsidR="003D3567" w14:paraId="4156903B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7F8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4E42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FE02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$1,042.09</w:t>
            </w:r>
          </w:p>
        </w:tc>
      </w:tr>
      <w:tr w:rsidR="003D3567" w14:paraId="068E0BED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0ADD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59B8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SOFTCHOICE CORPORATION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2CD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$291.51</w:t>
            </w:r>
          </w:p>
        </w:tc>
      </w:tr>
      <w:tr w:rsidR="003D3567" w14:paraId="5633584E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321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19928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FED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SOUTHWEST GRAIN ADMIN.OFFICE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1BD9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$197.92</w:t>
            </w:r>
          </w:p>
        </w:tc>
      </w:tr>
      <w:tr w:rsidR="003D3567" w14:paraId="7E7B7D13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8793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19929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C0B5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C35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$14,127.18</w:t>
            </w:r>
          </w:p>
        </w:tc>
      </w:tr>
      <w:tr w:rsidR="003D3567" w14:paraId="1C50CA74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4301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19930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5602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9A1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3D3567" w14:paraId="0BFB1A0F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8C72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D61F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1B88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$5,225.92</w:t>
            </w:r>
          </w:p>
        </w:tc>
      </w:tr>
      <w:tr w:rsidR="003D3567" w14:paraId="35F12865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696C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19932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2202" w14:textId="77777777" w:rsidR="003D3567" w:rsidRDefault="003D35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9566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$6,474.05</w:t>
            </w:r>
          </w:p>
        </w:tc>
      </w:tr>
      <w:tr w:rsidR="003D3567" w14:paraId="582CE520" w14:textId="77777777" w:rsidTr="003D356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8953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1ECD" w14:textId="77777777" w:rsidR="003D3567" w:rsidRDefault="003D3567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7CCE" w14:textId="77777777" w:rsidR="003D3567" w:rsidRDefault="003D356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DEFA" w14:textId="77777777" w:rsidR="003D3567" w:rsidRDefault="003D35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$1,692,621.86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2566"/>
    <w:rsid w:val="000A2F8A"/>
    <w:rsid w:val="000A3A76"/>
    <w:rsid w:val="000A438A"/>
    <w:rsid w:val="000A467A"/>
    <w:rsid w:val="000A6067"/>
    <w:rsid w:val="000A7503"/>
    <w:rsid w:val="000A773D"/>
    <w:rsid w:val="000B0658"/>
    <w:rsid w:val="000B1096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4D8A"/>
    <w:rsid w:val="004D60AE"/>
    <w:rsid w:val="004D6E43"/>
    <w:rsid w:val="004D6E6C"/>
    <w:rsid w:val="004E0FCE"/>
    <w:rsid w:val="004E11CE"/>
    <w:rsid w:val="004E2F05"/>
    <w:rsid w:val="004E3BB6"/>
    <w:rsid w:val="004E4875"/>
    <w:rsid w:val="004E4C45"/>
    <w:rsid w:val="004E5C03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5612"/>
    <w:rsid w:val="005B5A88"/>
    <w:rsid w:val="005B70B8"/>
    <w:rsid w:val="005C090F"/>
    <w:rsid w:val="005C3089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5C65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309B"/>
    <w:rsid w:val="0096344C"/>
    <w:rsid w:val="00963AE4"/>
    <w:rsid w:val="0096457D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F5F"/>
    <w:rsid w:val="00DE0BE2"/>
    <w:rsid w:val="00DE0CDB"/>
    <w:rsid w:val="00DE1798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10</cp:revision>
  <cp:lastPrinted>2023-07-15T00:03:00Z</cp:lastPrinted>
  <dcterms:created xsi:type="dcterms:W3CDTF">2023-07-18T16:38:00Z</dcterms:created>
  <dcterms:modified xsi:type="dcterms:W3CDTF">2023-07-30T00:32:00Z</dcterms:modified>
</cp:coreProperties>
</file>